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50CA" w14:textId="6E331EB5" w:rsidR="001959CB" w:rsidRPr="008C66B9" w:rsidRDefault="008C66B9">
      <w:pPr>
        <w:rPr>
          <w:rFonts w:ascii="Times New Roman" w:hAnsi="Times New Roman" w:cs="Times New Roman"/>
          <w:b/>
          <w:bCs/>
        </w:rPr>
      </w:pPr>
      <w:r w:rsidRPr="008C66B9">
        <w:rPr>
          <w:rFonts w:ascii="Times New Roman" w:hAnsi="Times New Roman" w:cs="Times New Roman"/>
          <w:b/>
          <w:bCs/>
        </w:rPr>
        <w:t>Hechos sobre la visión y el aprendizaje.</w:t>
      </w:r>
    </w:p>
    <w:p w14:paraId="45107BCF" w14:textId="3E1917BA" w:rsidR="008C66B9" w:rsidRPr="008C66B9" w:rsidRDefault="008C66B9" w:rsidP="008C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El procesamiento visual es la clave para más del 80% de todo lo que aprendemos.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1 de cada 5 niños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/a 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en edad escolar tiene un problema de visión no detectado que es lo suficientemente significativo como para afectar su capacidad de aprendizaje.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La mayoría de los niños no identificarán un problema. No saben que su visión no es normal.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Las pruebas de visión pueden pasar por alto hasta el 75% de los niños en edad escolar con problemas de visión.</w:t>
      </w:r>
    </w:p>
    <w:p w14:paraId="246A92B0" w14:textId="255F4B15" w:rsidR="008C66B9" w:rsidRPr="008C66B9" w:rsidRDefault="008C66B9" w:rsidP="008C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</w:t>
      </w:r>
      <w:r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omponentes de la visión que afectan el aprendizaje:</w:t>
      </w:r>
    </w:p>
    <w:p w14:paraId="278A1F4A" w14:textId="77777777" w:rsidR="008C66B9" w:rsidRPr="008C66B9" w:rsidRDefault="008C66B9" w:rsidP="008C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Agudeza visual: nitidez o claridad de la visión a diversas distancias.</w:t>
      </w:r>
    </w:p>
    <w:p w14:paraId="78DF19F2" w14:textId="119945AC" w:rsidR="008C66B9" w:rsidRPr="008C66B9" w:rsidRDefault="008C66B9" w:rsidP="008C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Seguimiento: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apacidad de mover los ojos a lo largo de una hoja de papel.</w:t>
      </w:r>
    </w:p>
    <w:p w14:paraId="21F33E5F" w14:textId="250792E8" w:rsidR="008C66B9" w:rsidRPr="008C66B9" w:rsidRDefault="008C66B9" w:rsidP="008C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Fijación: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apacidad de apuntar los ojos con precisión.</w:t>
      </w:r>
    </w:p>
    <w:p w14:paraId="0BAC73E5" w14:textId="245121A7" w:rsidR="008C66B9" w:rsidRPr="008C66B9" w:rsidRDefault="008C66B9" w:rsidP="008C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Acomodación: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apacidad de ajustar el enfoque a medida que cambian las distancias entre los objetos.</w:t>
      </w:r>
    </w:p>
    <w:p w14:paraId="71E6C033" w14:textId="1ADA27F3" w:rsidR="008C66B9" w:rsidRPr="008C66B9" w:rsidRDefault="008C66B9" w:rsidP="008C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Fusión y alineación: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apacidad de ambos ojos para formar una imagen única y unificada.</w:t>
      </w:r>
    </w:p>
    <w:p w14:paraId="3C686495" w14:textId="069BE0AC" w:rsidR="008C66B9" w:rsidRPr="008C66B9" w:rsidRDefault="008C66B9" w:rsidP="008C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Estereopsis: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P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ercepción de profundidad binocular.</w:t>
      </w:r>
    </w:p>
    <w:p w14:paraId="0BE76BF1" w14:textId="13CD5991" w:rsidR="008C66B9" w:rsidRPr="008C66B9" w:rsidRDefault="008C66B9" w:rsidP="008C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Convergencia: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apacidad de los ojos para trabajar en equipo.</w:t>
      </w:r>
    </w:p>
    <w:p w14:paraId="4824BECA" w14:textId="227F0DD5" w:rsidR="008C66B9" w:rsidRPr="008C66B9" w:rsidRDefault="008C66B9" w:rsidP="008C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Campo de visión: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ncho del área sobre la cual es posible la visión.</w:t>
      </w:r>
    </w:p>
    <w:p w14:paraId="44B814BD" w14:textId="3053912B" w:rsidR="008C66B9" w:rsidRPr="008C66B9" w:rsidRDefault="008C66B9" w:rsidP="008C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Percepción: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apacidad de organizar y reconocer imágenes visuales como formas específicas.</w:t>
      </w:r>
    </w:p>
    <w:p w14:paraId="650069D4" w14:textId="21BB8F3B" w:rsidR="008C66B9" w:rsidRPr="008C66B9" w:rsidRDefault="008C66B9" w:rsidP="008C6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Salud ocular: 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S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alud interna y externa del ojo y del sistema visual.</w:t>
      </w:r>
    </w:p>
    <w:p w14:paraId="5BE8DBAE" w14:textId="77777777" w:rsidR="008C66B9" w:rsidRPr="008C66B9" w:rsidRDefault="008C66B9" w:rsidP="008C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Un examen ocular integral realizado por un médico oftalmólogo es la única forma de evaluar el rango completo de los componentes de la visión.</w:t>
      </w:r>
    </w:p>
    <w:p w14:paraId="0F40911C" w14:textId="08AE1C77" w:rsidR="008C66B9" w:rsidRPr="008C66B9" w:rsidRDefault="008C66B9" w:rsidP="008C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Q</w:t>
      </w:r>
      <w:r w:rsidR="006E7C9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ue requiere la ley de Nebraska para la evaluación visual de los niños/a en edad escolar: </w:t>
      </w:r>
    </w:p>
    <w:p w14:paraId="3B0B8C0E" w14:textId="77777777" w:rsidR="008C66B9" w:rsidRPr="008C66B9" w:rsidRDefault="008C66B9" w:rsidP="008C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La ley estatal requiere una evaluación visual que consiste en pruebas para detectar ambliopía (ojo vago), estrabismo (alineación ocular), salud ocular interna y externa, y pruebas suficientes para determinar la agudeza visual.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La evaluación debe ser realizada por un médico, asistente médico, enfermera registrada de práctica avanzada o optometrista. Debe completarse dentro de los 6 meses anteriores a la entrada al grado inicial o antes de la transferencia de otro estado.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br/>
        <w:t>La evaluación requerida no constituye un examen ocular integral y no abordaría muchos de los componentes de la visión que afectan el aprendizaje.</w:t>
      </w:r>
    </w:p>
    <w:p w14:paraId="4508C75B" w14:textId="00540507" w:rsidR="008C66B9" w:rsidRPr="008C66B9" w:rsidRDefault="008C66B9" w:rsidP="008C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V</w:t>
      </w:r>
      <w:r w:rsidR="006E7C9A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 xml:space="preserve">entajas de los exámenes oculares integrales en relación con las pruebas de visión: </w:t>
      </w:r>
    </w:p>
    <w:p w14:paraId="7CD4D8D4" w14:textId="77777777" w:rsidR="008C66B9" w:rsidRPr="008C66B9" w:rsidRDefault="008C66B9" w:rsidP="008C6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La mayoría de las pruebas evalúan la agudeza visual desde 20 pies, pero no evalúan otras distancias, incluida la distancia de lectura.</w:t>
      </w:r>
    </w:p>
    <w:p w14:paraId="0C8F3701" w14:textId="77777777" w:rsidR="008C66B9" w:rsidRPr="008C66B9" w:rsidRDefault="008C66B9" w:rsidP="008C6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Los estándares y criterios para "aprobar" una prueba varían.</w:t>
      </w:r>
    </w:p>
    <w:p w14:paraId="6D3DC9BF" w14:textId="77777777" w:rsidR="008C66B9" w:rsidRPr="008C66B9" w:rsidRDefault="008C66B9" w:rsidP="008C6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La experiencia y los recursos pueden variar significativamente entre las personas que realizan las pruebas.</w:t>
      </w:r>
    </w:p>
    <w:p w14:paraId="7671A0EA" w14:textId="14FA3C4C" w:rsidR="008C66B9" w:rsidRPr="008C66B9" w:rsidRDefault="008C66B9" w:rsidP="008C6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lastRenderedPageBreak/>
        <w:t>Los niño</w:t>
      </w:r>
      <w:r w:rsidR="006E7C9A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/a </w:t>
      </w: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pueden mirar de reojo, memorizar respuestas correctas y comprometer de otro modo sus respuestas al leer una tabla de visión.</w:t>
      </w:r>
    </w:p>
    <w:p w14:paraId="00372D05" w14:textId="77777777" w:rsidR="008C66B9" w:rsidRPr="008C66B9" w:rsidRDefault="008C66B9" w:rsidP="008C6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8C66B9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"Aprobar" una prueba puede dar una falsa sensación de seguridad sobre la adecuación de la visión para el aprendizaje.</w:t>
      </w:r>
    </w:p>
    <w:p w14:paraId="71CD1121" w14:textId="77777777" w:rsidR="008C66B9" w:rsidRPr="008C66B9" w:rsidRDefault="008C66B9">
      <w:pPr>
        <w:rPr>
          <w:rFonts w:ascii="Times New Roman" w:hAnsi="Times New Roman" w:cs="Times New Roman"/>
        </w:rPr>
      </w:pPr>
    </w:p>
    <w:sectPr w:rsidR="008C66B9" w:rsidRPr="008C66B9" w:rsidSect="003F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DD3"/>
    <w:multiLevelType w:val="multilevel"/>
    <w:tmpl w:val="956E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01DF5"/>
    <w:multiLevelType w:val="multilevel"/>
    <w:tmpl w:val="E60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234869">
    <w:abstractNumId w:val="0"/>
  </w:num>
  <w:num w:numId="2" w16cid:durableId="144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B9"/>
    <w:rsid w:val="001959CB"/>
    <w:rsid w:val="003F2060"/>
    <w:rsid w:val="004F3C05"/>
    <w:rsid w:val="00501FB7"/>
    <w:rsid w:val="00681180"/>
    <w:rsid w:val="006E7C9A"/>
    <w:rsid w:val="00845720"/>
    <w:rsid w:val="008C66B9"/>
    <w:rsid w:val="00956713"/>
    <w:rsid w:val="009B5C9B"/>
    <w:rsid w:val="00A078C5"/>
    <w:rsid w:val="00AD2D39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3232"/>
  <w15:chartTrackingRefBased/>
  <w15:docId w15:val="{AC0708BC-D23F-4EE1-A5EC-135AB9A3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Niemann</dc:creator>
  <cp:keywords/>
  <dc:description/>
  <cp:lastModifiedBy>Kyle Niemann</cp:lastModifiedBy>
  <cp:revision>2</cp:revision>
  <dcterms:created xsi:type="dcterms:W3CDTF">2024-10-28T16:51:00Z</dcterms:created>
  <dcterms:modified xsi:type="dcterms:W3CDTF">2024-10-28T16:51:00Z</dcterms:modified>
</cp:coreProperties>
</file>